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69F75AB4" w:rsidR="00E028D0" w:rsidRPr="0055566A" w:rsidRDefault="00C53D3C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Hasan</w:t>
            </w:r>
            <w:r w:rsidR="009E5080">
              <w:rPr>
                <w:rFonts w:ascii="Cambria" w:hAnsi="Cambria"/>
              </w:rPr>
              <w:t xml:space="preserve"> </w:t>
            </w:r>
            <w:r w:rsidR="009E5080" w:rsidRPr="007474B2">
              <w:rPr>
                <w:rFonts w:ascii="Cambria" w:hAnsi="Cambria"/>
              </w:rPr>
              <w:t>Doğan</w:t>
            </w:r>
            <w:r>
              <w:rPr>
                <w:rFonts w:ascii="Cambria" w:hAnsi="Cambria"/>
              </w:rPr>
              <w:t xml:space="preserve"> Beden Eğitimi ve Spor Yüksekokulu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350F91C2" w:rsidR="00E028D0" w:rsidRPr="0055566A" w:rsidRDefault="00E13EA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Dr. Öğr. Üyesi Nedim TEKİN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3A54196D" w:rsidR="00E028D0" w:rsidRPr="00C50AC4" w:rsidRDefault="00E13EA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61213D26" w:rsidR="00E028D0" w:rsidRPr="00162334" w:rsidRDefault="00E13EA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7492B04B" w:rsidR="00E028D0" w:rsidRPr="005677FE" w:rsidRDefault="00481F22" w:rsidP="00C53D3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Karabük Üniversitesi üst yönetimi tarafından belirlenen amaç ve ilkelere uygun olarak </w:t>
            </w:r>
            <w:r w:rsidR="005677FE">
              <w:rPr>
                <w:rFonts w:ascii="Cambria" w:hAnsi="Cambria"/>
              </w:rPr>
              <w:t>Yüksekokulun</w:t>
            </w:r>
            <w:r>
              <w:rPr>
                <w:rFonts w:ascii="Cambria" w:hAnsi="Cambria"/>
              </w:rPr>
              <w:t xml:space="preserve"> vizyonu ve misyonu doğrultusunda eğitim ve öğretimi gerçekleştirmek için gerekli tüm faaliyetlerin etkenlik ve verimlilik ilkelerine uygun bir şekilde yürütülmesi amacıyla çalışmalarında </w:t>
            </w:r>
            <w:r w:rsidR="00E51173">
              <w:rPr>
                <w:rFonts w:ascii="Cambria" w:hAnsi="Cambria"/>
              </w:rPr>
              <w:t>Yüksekokul Müdürüne</w:t>
            </w:r>
            <w:r>
              <w:rPr>
                <w:rFonts w:ascii="Cambria" w:hAnsi="Cambria"/>
              </w:rPr>
              <w:t xml:space="preserve"> yardımcı olmak, </w:t>
            </w:r>
            <w:r w:rsidR="00E51173">
              <w:rPr>
                <w:rFonts w:ascii="Cambria" w:hAnsi="Cambria"/>
              </w:rPr>
              <w:t>Yüksekokul Müdürüne</w:t>
            </w:r>
            <w:r>
              <w:rPr>
                <w:rFonts w:ascii="Cambria" w:hAnsi="Cambria"/>
              </w:rPr>
              <w:t xml:space="preserve"> görev başında olmadığı z</w:t>
            </w:r>
            <w:r w:rsidR="00A15E50">
              <w:rPr>
                <w:rFonts w:ascii="Cambria" w:hAnsi="Cambria"/>
              </w:rPr>
              <w:t>amanlarda vekâlet etmek ve Yüksekokul Müdürü</w:t>
            </w:r>
            <w:r w:rsidR="005677F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adına işleri yürütmek.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50D68055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B6A1D0C" w14:textId="691767CD" w:rsidR="00481F22" w:rsidRDefault="005677FE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 Müdürüne</w:t>
            </w:r>
            <w:r w:rsidR="00481F22">
              <w:rPr>
                <w:rFonts w:ascii="Cambria" w:hAnsi="Cambria"/>
              </w:rPr>
              <w:t>, görevi başında olmadığı zamanlarda vekalet etmek,</w:t>
            </w:r>
          </w:p>
          <w:p w14:paraId="7EED2B7B" w14:textId="77777777" w:rsidR="00481F2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kanun ve yönetmeliklerle verilen görevleri yapmak,</w:t>
            </w:r>
          </w:p>
          <w:p w14:paraId="74BF5CB6" w14:textId="77777777" w:rsidR="00481F22" w:rsidRPr="00481F2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980780">
              <w:rPr>
                <w:rFonts w:ascii="Cambria" w:hAnsi="Cambria"/>
              </w:rPr>
              <w:t>Her eğitim-öğretim dönemi başında ders öğretim programlarının ilgili öğretim elemanları tarafından hazırlanarak öğrencilere duyurulmasını sağlamak,</w:t>
            </w:r>
          </w:p>
          <w:p w14:paraId="502D8A4F" w14:textId="7C53B21E" w:rsidR="00481F22" w:rsidRPr="00481F22" w:rsidRDefault="005677FE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481F22" w:rsidRPr="00980780">
              <w:rPr>
                <w:rFonts w:ascii="Cambria" w:hAnsi="Cambria"/>
              </w:rPr>
              <w:t xml:space="preserve"> değerlendirme ve kalite geliştirme çalışmalarını yürütmek,</w:t>
            </w:r>
          </w:p>
          <w:p w14:paraId="00A24AAE" w14:textId="77777777" w:rsidR="00481F22" w:rsidRPr="00481F2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980780">
              <w:rPr>
                <w:rFonts w:ascii="Cambria" w:hAnsi="Cambria"/>
              </w:rPr>
              <w:t>Değerlendirme ve kalite geliştirme çalışmaları için standartların belirlenmesini sağlamak,</w:t>
            </w:r>
          </w:p>
          <w:p w14:paraId="0861EBE3" w14:textId="2FA31C30" w:rsidR="00481F22" w:rsidRPr="00481F2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980780">
              <w:rPr>
                <w:rFonts w:ascii="Cambria" w:hAnsi="Cambria"/>
              </w:rPr>
              <w:t>Değerlendirme ve kalite geliştirme çalışmaları için kurulların oluşturulmasını ve çalışmalarını sağlamak,</w:t>
            </w:r>
          </w:p>
          <w:p w14:paraId="51275FFD" w14:textId="1CB17EB1" w:rsidR="00481F22" w:rsidRPr="00481F2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980780">
              <w:rPr>
                <w:rFonts w:ascii="Cambria" w:hAnsi="Cambria"/>
              </w:rPr>
              <w:t xml:space="preserve">Değerlendirme ve kalite geliştirme çalışmalarının yıllık raporlarını hazırlamak ve </w:t>
            </w:r>
            <w:r w:rsidR="005677FE">
              <w:rPr>
                <w:rFonts w:ascii="Cambria" w:hAnsi="Cambria"/>
              </w:rPr>
              <w:t>Yüksekokul Müdürlüğe</w:t>
            </w:r>
            <w:r w:rsidRPr="00980780">
              <w:rPr>
                <w:rFonts w:ascii="Cambria" w:hAnsi="Cambria"/>
              </w:rPr>
              <w:t xml:space="preserve"> sunmak,</w:t>
            </w:r>
          </w:p>
          <w:p w14:paraId="33F8225F" w14:textId="3CEB188D" w:rsidR="00481F22" w:rsidRPr="00481F22" w:rsidRDefault="005677FE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Yüksekokulda</w:t>
            </w:r>
            <w:r w:rsidR="00481F22" w:rsidRPr="00980780">
              <w:rPr>
                <w:rFonts w:ascii="Cambria" w:hAnsi="Cambria"/>
              </w:rPr>
              <w:t xml:space="preserve"> yürütülen programların çıktı yeterliliklerinin belirlenmesini sağlamak,</w:t>
            </w:r>
          </w:p>
          <w:p w14:paraId="2E1540F1" w14:textId="31CB7DD6" w:rsidR="00481F22" w:rsidRPr="00481F22" w:rsidRDefault="005677FE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Yüksekokulun</w:t>
            </w:r>
            <w:r w:rsidR="00481F22" w:rsidRPr="00980780">
              <w:rPr>
                <w:rFonts w:ascii="Cambria" w:hAnsi="Cambria"/>
              </w:rPr>
              <w:t xml:space="preserve"> stratejik planını hazırlamak,</w:t>
            </w:r>
          </w:p>
          <w:p w14:paraId="5E461DD5" w14:textId="4DF67242" w:rsidR="00481F22" w:rsidRPr="00481F22" w:rsidRDefault="005677FE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Yüksekokuldaki</w:t>
            </w:r>
            <w:r w:rsidR="00481F22" w:rsidRPr="00980780">
              <w:rPr>
                <w:rFonts w:ascii="Cambria" w:hAnsi="Cambria"/>
              </w:rPr>
              <w:t xml:space="preserve"> programların akredite edilmesi için gerekli çalışmaları yapmak,</w:t>
            </w:r>
          </w:p>
          <w:p w14:paraId="26D52629" w14:textId="77777777" w:rsidR="00481F22" w:rsidRPr="00481F2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980780">
              <w:rPr>
                <w:rFonts w:ascii="Cambria" w:hAnsi="Cambria"/>
              </w:rPr>
              <w:t>Eğitim-öğretim ve araştırmalarla ilgili politikalar ve stratejiler geliştirmek,</w:t>
            </w:r>
          </w:p>
          <w:p w14:paraId="5875956D" w14:textId="77777777" w:rsidR="00481F22" w:rsidRPr="00481F2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980780">
              <w:rPr>
                <w:rFonts w:ascii="Cambria" w:hAnsi="Cambria"/>
              </w:rPr>
              <w:t>Dilek ve öneri kutularının düzenli olarak açılmasını ve değerlendirmesini yapmak,</w:t>
            </w:r>
          </w:p>
          <w:p w14:paraId="5E9AE841" w14:textId="77777777" w:rsidR="00481F22" w:rsidRPr="00481F2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980780">
              <w:rPr>
                <w:rFonts w:ascii="Cambria" w:hAnsi="Cambria"/>
              </w:rPr>
              <w:t>Öğretim elemanlarının derslerini düzenli olarak yapmalarını sağlamak</w:t>
            </w:r>
          </w:p>
          <w:p w14:paraId="02D70803" w14:textId="185DB559" w:rsidR="00481F22" w:rsidRPr="007474B2" w:rsidRDefault="005677FE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481F22" w:rsidRPr="00980780">
              <w:rPr>
                <w:rFonts w:ascii="Cambria" w:hAnsi="Cambria"/>
              </w:rPr>
              <w:t xml:space="preserve"> sınav programlarını </w:t>
            </w:r>
            <w:r w:rsidR="00481F22" w:rsidRPr="007474B2">
              <w:rPr>
                <w:rFonts w:ascii="Cambria" w:hAnsi="Cambria"/>
              </w:rPr>
              <w:t>düzenle</w:t>
            </w:r>
            <w:r w:rsidR="009E5080" w:rsidRPr="007474B2">
              <w:rPr>
                <w:rFonts w:ascii="Cambria" w:hAnsi="Cambria"/>
              </w:rPr>
              <w:t>nmesini sağlamak,</w:t>
            </w:r>
          </w:p>
          <w:p w14:paraId="7B23A812" w14:textId="77777777" w:rsidR="00481F2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980780">
              <w:rPr>
                <w:rFonts w:ascii="Cambria" w:hAnsi="Cambria"/>
              </w:rPr>
              <w:t>Eğitim komisyonu ile ilgili işleri takip etmek,</w:t>
            </w:r>
          </w:p>
          <w:p w14:paraId="25297E29" w14:textId="7272209D" w:rsidR="00980780" w:rsidRDefault="00980780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Bölüm Başkanlıklarınca çözüme kavuşturulamayan öğrenci sorunlarını </w:t>
            </w:r>
            <w:r w:rsidR="005677FE">
              <w:rPr>
                <w:rFonts w:ascii="Cambria" w:hAnsi="Cambria"/>
              </w:rPr>
              <w:t>Müdür</w:t>
            </w:r>
            <w:r>
              <w:rPr>
                <w:rFonts w:ascii="Cambria" w:hAnsi="Cambria"/>
              </w:rPr>
              <w:t xml:space="preserve"> adına dinlemek ve çözüme kavuşturmak,</w:t>
            </w:r>
          </w:p>
          <w:p w14:paraId="3709155D" w14:textId="77777777" w:rsidR="00980780" w:rsidRDefault="00980780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 soruşturma dosyalarını izlemek, bu soruşturmalar ile ilgili kurulacak komisyonlara başkanlık etmek.</w:t>
            </w:r>
          </w:p>
          <w:p w14:paraId="4706C155" w14:textId="77777777" w:rsidR="00980780" w:rsidRDefault="00980780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Yatay geçiş, dikey geçiş, çift ana dal, yan dal, yabancı uyruklu öğrenci kabulü ile ilgili her türlü çalışmaları ve takibini yapmak, programların düzenlenmesini sağlamak.</w:t>
            </w:r>
          </w:p>
          <w:p w14:paraId="48932A9C" w14:textId="3A1D9054" w:rsidR="00980780" w:rsidRPr="00980780" w:rsidRDefault="00980780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ERASMUS, FARABİ ve MEVLANA programlarından yararlanmak isteyen öğrencilere yardımcı olmak, bölümlerle koordinasyonu sağlamak,</w:t>
            </w:r>
          </w:p>
          <w:p w14:paraId="56010B29" w14:textId="5CB4EE1D" w:rsidR="00481F22" w:rsidRPr="00481F22" w:rsidRDefault="005677FE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481F22" w:rsidRPr="00980780">
              <w:rPr>
                <w:rFonts w:ascii="Cambria" w:hAnsi="Cambria"/>
              </w:rPr>
              <w:t xml:space="preserve"> Yönetim Kurulu Toplantılarını takip etmek,</w:t>
            </w:r>
          </w:p>
          <w:p w14:paraId="67B91949" w14:textId="726224CE" w:rsidR="00481F22" w:rsidRPr="00481F22" w:rsidRDefault="005677FE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481F22" w:rsidRPr="00980780">
              <w:rPr>
                <w:rFonts w:ascii="Cambria" w:hAnsi="Cambria"/>
              </w:rPr>
              <w:t xml:space="preserve"> Kurulu Toplantılarını takip etmek,</w:t>
            </w:r>
          </w:p>
          <w:p w14:paraId="2C33AB03" w14:textId="1AF18CDF" w:rsidR="00481F22" w:rsidRPr="00481F22" w:rsidRDefault="005677FE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481F22" w:rsidRPr="00980780">
              <w:rPr>
                <w:rFonts w:ascii="Cambria" w:hAnsi="Cambria"/>
              </w:rPr>
              <w:t xml:space="preserve"> Web Yönetimi çalışmalarını takip etmek,</w:t>
            </w:r>
          </w:p>
          <w:p w14:paraId="20C47E3C" w14:textId="77777777" w:rsidR="00481F22" w:rsidRPr="00481F2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980780">
              <w:rPr>
                <w:rFonts w:ascii="Cambria" w:hAnsi="Cambria"/>
              </w:rPr>
              <w:t>Öğrenci konseyi ve temsilciliği için gerekli olan seçimleri yapmak,</w:t>
            </w:r>
          </w:p>
          <w:p w14:paraId="22AB6590" w14:textId="77777777" w:rsidR="00481F22" w:rsidRPr="00481F2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980780">
              <w:rPr>
                <w:rFonts w:ascii="Cambria" w:hAnsi="Cambria"/>
              </w:rPr>
              <w:t>Derslik kapı programları ile öğretim elemanı kapı programlarının hazırlanmasını sağlamak,</w:t>
            </w:r>
          </w:p>
          <w:p w14:paraId="5A5D7F69" w14:textId="77777777" w:rsidR="00481F22" w:rsidRPr="00B90F8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B90F82">
              <w:rPr>
                <w:rFonts w:ascii="Cambria" w:hAnsi="Cambria"/>
              </w:rPr>
              <w:t>Ders ücret formlarının düzenlenmesini sağlamak ve kontrol etmek,</w:t>
            </w:r>
          </w:p>
          <w:p w14:paraId="393C42F6" w14:textId="77777777" w:rsidR="00481F2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Kanun ve yönetmeliklerde kendi sorumluluğunda belirtilen diğer faaliyetleri yerine getirmek,</w:t>
            </w:r>
          </w:p>
          <w:p w14:paraId="5211FB08" w14:textId="77777777" w:rsidR="00481F22" w:rsidRDefault="00481F22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Tasarruf ilkelerine uygun hareket etmek,</w:t>
            </w:r>
          </w:p>
          <w:p w14:paraId="0C2946A2" w14:textId="77777777" w:rsidR="00980780" w:rsidRDefault="00980780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60596F0C" w14:textId="77777777" w:rsidR="00980780" w:rsidRDefault="00980780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Bağlı olduğu proses ile ilgili ve yöneticileri tarafından verilen diğer işlerin sevk ve idaresini sağlamak. </w:t>
            </w:r>
          </w:p>
          <w:p w14:paraId="7763E46B" w14:textId="6E226A83" w:rsidR="00481F22" w:rsidRPr="00980780" w:rsidRDefault="005677FE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Müdürlüğün </w:t>
            </w:r>
            <w:r w:rsidR="00481F22" w:rsidRPr="00980780">
              <w:rPr>
                <w:rFonts w:ascii="Cambria" w:hAnsi="Cambria"/>
              </w:rPr>
              <w:t>görev alanı ile ilgili vereceği diğer işleri yapmak,</w:t>
            </w:r>
          </w:p>
          <w:p w14:paraId="51A69345" w14:textId="3277D1E1" w:rsidR="00481F22" w:rsidRPr="00481F22" w:rsidRDefault="00980780" w:rsidP="00980780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980780">
              <w:rPr>
                <w:rFonts w:ascii="Cambria" w:hAnsi="Cambria"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A69F0" w14:textId="77777777" w:rsidR="00FF2E0F" w:rsidRDefault="00FF2E0F" w:rsidP="00534F7F">
      <w:pPr>
        <w:spacing w:after="0" w:line="240" w:lineRule="auto"/>
      </w:pPr>
      <w:r>
        <w:separator/>
      </w:r>
    </w:p>
  </w:endnote>
  <w:endnote w:type="continuationSeparator" w:id="0">
    <w:p w14:paraId="068D8AD9" w14:textId="77777777" w:rsidR="00FF2E0F" w:rsidRDefault="00FF2E0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09C05" w14:textId="77777777" w:rsidR="00FF2E0F" w:rsidRDefault="00FF2E0F" w:rsidP="00534F7F">
      <w:pPr>
        <w:spacing w:after="0" w:line="240" w:lineRule="auto"/>
      </w:pPr>
      <w:r>
        <w:separator/>
      </w:r>
    </w:p>
  </w:footnote>
  <w:footnote w:type="continuationSeparator" w:id="0">
    <w:p w14:paraId="79096BF1" w14:textId="77777777" w:rsidR="00FF2E0F" w:rsidRDefault="00FF2E0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6DA2B7F2" w:rsidR="0006413F" w:rsidRPr="00EF5411" w:rsidRDefault="008149DB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401C684F" w:rsidR="0006413F" w:rsidRPr="00EF5411" w:rsidRDefault="008149DB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011EBC8A" w:rsidR="0006413F" w:rsidRPr="00EF5411" w:rsidRDefault="008149DB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C60A1BDE"/>
    <w:lvl w:ilvl="0" w:tplc="9D0A00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D36D8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B0C79"/>
    <w:rsid w:val="002C0A2B"/>
    <w:rsid w:val="002D73A6"/>
    <w:rsid w:val="002E39B2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64BDA"/>
    <w:rsid w:val="00481F22"/>
    <w:rsid w:val="004D5C19"/>
    <w:rsid w:val="004E30F7"/>
    <w:rsid w:val="004F27F3"/>
    <w:rsid w:val="00501CB0"/>
    <w:rsid w:val="0050301A"/>
    <w:rsid w:val="00517BF1"/>
    <w:rsid w:val="00534F7F"/>
    <w:rsid w:val="00551B24"/>
    <w:rsid w:val="0055566A"/>
    <w:rsid w:val="005677FE"/>
    <w:rsid w:val="005B3A94"/>
    <w:rsid w:val="005B5AD0"/>
    <w:rsid w:val="006150E5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474B2"/>
    <w:rsid w:val="0075616C"/>
    <w:rsid w:val="00780970"/>
    <w:rsid w:val="00790A96"/>
    <w:rsid w:val="007B404B"/>
    <w:rsid w:val="007D4382"/>
    <w:rsid w:val="00810A48"/>
    <w:rsid w:val="008149DB"/>
    <w:rsid w:val="008151C8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80780"/>
    <w:rsid w:val="009A241E"/>
    <w:rsid w:val="009C3535"/>
    <w:rsid w:val="009E0D1B"/>
    <w:rsid w:val="009E5080"/>
    <w:rsid w:val="009F3AF6"/>
    <w:rsid w:val="00A125A4"/>
    <w:rsid w:val="00A15DE2"/>
    <w:rsid w:val="00A15E50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0F82"/>
    <w:rsid w:val="00B912E6"/>
    <w:rsid w:val="00B94075"/>
    <w:rsid w:val="00BC7571"/>
    <w:rsid w:val="00BE1122"/>
    <w:rsid w:val="00C305C2"/>
    <w:rsid w:val="00C34892"/>
    <w:rsid w:val="00C37B4F"/>
    <w:rsid w:val="00C53D3C"/>
    <w:rsid w:val="00C748E4"/>
    <w:rsid w:val="00C8021C"/>
    <w:rsid w:val="00CA5628"/>
    <w:rsid w:val="00CB6A3F"/>
    <w:rsid w:val="00CC0F1C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65C2"/>
    <w:rsid w:val="00DE7DA1"/>
    <w:rsid w:val="00E028D0"/>
    <w:rsid w:val="00E12DEA"/>
    <w:rsid w:val="00E13EA0"/>
    <w:rsid w:val="00E13F11"/>
    <w:rsid w:val="00E228FC"/>
    <w:rsid w:val="00E36113"/>
    <w:rsid w:val="00E51173"/>
    <w:rsid w:val="00E76089"/>
    <w:rsid w:val="00E87FEE"/>
    <w:rsid w:val="00ED2AD0"/>
    <w:rsid w:val="00EE3346"/>
    <w:rsid w:val="00F5424A"/>
    <w:rsid w:val="00F544B4"/>
    <w:rsid w:val="00FD6A9C"/>
    <w:rsid w:val="00FF2E0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Gözde</cp:lastModifiedBy>
  <cp:revision>3</cp:revision>
  <cp:lastPrinted>2022-07-22T10:44:00Z</cp:lastPrinted>
  <dcterms:created xsi:type="dcterms:W3CDTF">2022-07-22T12:42:00Z</dcterms:created>
  <dcterms:modified xsi:type="dcterms:W3CDTF">2022-08-09T14:31:00Z</dcterms:modified>
</cp:coreProperties>
</file>